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2g - chemia, matematyka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5490"/>
        <w:gridCol w:w="3495"/>
        <w:gridCol w:w="2865"/>
        <w:tblGridChange w:id="0">
          <w:tblGrid>
            <w:gridCol w:w="780"/>
            <w:gridCol w:w="2085"/>
            <w:gridCol w:w="5490"/>
            <w:gridCol w:w="349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cz.2.1,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1a1a1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952/3/2023/z1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952/4/2023/z1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4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 Pokrzewiński, Beata Polit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b w:val="1"/>
                <w:color w:val="212529"/>
              </w:rPr>
            </w:pPr>
            <w:r w:rsidDel="00000000" w:rsidR="00000000" w:rsidRPr="00000000">
              <w:rPr>
                <w:rtl w:val="0"/>
              </w:rPr>
              <w:t xml:space="preserve">(gr.1 najpierw kontynuacja podręcznika z klasy pierwszej)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634.11865234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j. niemiecki: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Życka, Ewa K ościelak – Walewska, Andy Christian Koerber. Trends 2 neu. Edycja 2024 Podręcznik do języka niemieckiego dla liceów i techników + zeszyt ćwicze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ń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Exploits cz.2 oraz zeszyt ćwiczeń</w:t>
              <w:br w:type="textWrapping"/>
              <w:t xml:space="preserve"> R. Boutégège,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Bellò, C. Poirey, M. Supryn-Klepcarz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1213/2/2024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976/2/2020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2.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Autor: Adam Kucharski, Anna Łaszkiewicz, Aneta Niewęgłowska,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MaTeMAtyka 2. Edycja 2024</w:t>
            </w:r>
          </w:p>
          <w:p w:rsidR="00000000" w:rsidDel="00000000" w:rsidP="00000000" w:rsidRDefault="00000000" w:rsidRPr="00000000" w14:paraId="00000044">
            <w:pPr>
              <w:spacing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do matematyki dla liceum ogólnokształcącego i technikum. Zakres podstawowy i rozszerzony.</w:t>
            </w:r>
          </w:p>
          <w:p w:rsidR="00000000" w:rsidDel="00000000" w:rsidP="00000000" w:rsidRDefault="00000000" w:rsidRPr="00000000" w14:paraId="00000045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Wojciech Babiański, Lech Chańko, Joanna Czarnowska, Grzegorz Janocha, Dorota Ponczek,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988/2/2020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Odkryć fizykę 2. Edycja 2024 Podręcznik dla liceum ogólnokształcącego i technikum. Zakres podstawowy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Autor: Marcin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1001/2/2020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2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990/2/2020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58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59">
            <w:pPr>
              <w:spacing w:after="100" w:before="100" w:lineRule="auto"/>
              <w:ind w:left="-10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Helmin, Joanna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  <w:tbl>
            <w:tblPr>
              <w:tblStyle w:val="Table2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47.5"/>
              <w:gridCol w:w="1647.5"/>
              <w:tblGridChange w:id="0">
                <w:tblGrid>
                  <w:gridCol w:w="1647.5"/>
                  <w:gridCol w:w="1647.5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ind w:left="-10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ogólna i nieorganiczna. Podręcznik dla liceum ogólnokształcącego i technikum. Zakres rozszerzony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Zbiór zadań  dla liceum ogólnokształcącego i technikum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991/1/2019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Oblicza geografii 2</w:t>
            </w:r>
          </w:p>
          <w:p w:rsidR="00000000" w:rsidDel="00000000" w:rsidP="00000000" w:rsidRDefault="00000000" w:rsidRPr="00000000" w14:paraId="0000006B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Tomasz Rachwał, Radosław Uliszak, Krzysztof Wiedermann,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Biznes i zarządzanie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 (Zakres podstawowy ) Podręcznik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 (Zakres podstawowy ) Podręcznik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1193/1/2023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1193/2/2024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wiary”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AZ-32-01/18-PO-6/21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