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2f - biologia, chemia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85"/>
        <w:gridCol w:w="5490"/>
        <w:gridCol w:w="3495"/>
        <w:gridCol w:w="2865"/>
        <w:tblGridChange w:id="0">
          <w:tblGrid>
            <w:gridCol w:w="780"/>
            <w:gridCol w:w="2085"/>
            <w:gridCol w:w="5490"/>
            <w:gridCol w:w="349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cz.2.1,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1a1a1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952/3/2023/z1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1a1a1a"/>
                <w:sz w:val="28"/>
                <w:szCs w:val="28"/>
                <w:highlight w:val="white"/>
                <w:rtl w:val="0"/>
              </w:rPr>
              <w:t xml:space="preserve">    952/4/2023/z1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(gr. 1 i gr. 2)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4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 Pokrzewiński, Beata Polit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(gr. 1 - najpierw kontynuacja podręcznika z klasy pierwszej)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943/4/2020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francuski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MEGA! 2 - Claudia Brass, Dagmar Glueck, Podrecznik do jezyka niemieckiego dla liceów i techników + MEGA! 2 Kinga Olech Zeszyt ćwiczeń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Exploits cz.2 oraz zeszyt ćwiczeń</w:t>
              <w:br w:type="textWrapping"/>
              <w:t xml:space="preserve"> R. Boutégège,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Bellò, C. Poirey, M. Supryn-Klepcarz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1174/2/2024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976/2/2020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Klet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Wydawnictwo Szkolne PWN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2. Edycja 2024 Podręcznik do historii dla liceum ogólnokształcącego i technikum. Zakres podstawowy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Autor: Adam Kucharski, Anna Łaszkiewicz, Aneta Niewęgłowska, Stanisław Roszak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1150/2/2023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 2.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Edycja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do matematyki dla liceum ogólnokształcącego i technikum. Zakres podstawowy.</w:t>
            </w:r>
          </w:p>
          <w:p w:rsidR="00000000" w:rsidDel="00000000" w:rsidP="00000000" w:rsidRDefault="00000000" w:rsidRPr="00000000" w14:paraId="0000004A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Wojciech Babiański, Lech Chańko, Joanna Czarnowska, Grzegorz Janocha, Dorota Ponczek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971/2/2020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Odkryć fizykę 2. Edycja 2024 Podręcznik dla liceum ogólnokształcącego i technikum. Zakres podstawowy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Autor: Marcin Braun, Weronika Śliwa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1001/2/2020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Informatyka na czasie 2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i technikum. Zakres podstawowy.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Paweł Perekietka, Zbigniew Talaga, Janusz S. Wierzbicki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990/2/2020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na czasie 2</w:t>
            </w:r>
          </w:p>
          <w:p w:rsidR="00000000" w:rsidDel="00000000" w:rsidP="00000000" w:rsidRDefault="00000000" w:rsidRPr="00000000" w14:paraId="0000005D">
            <w:pPr>
              <w:pStyle w:val="Heading1"/>
              <w:keepNext w:val="0"/>
              <w:keepLines w:val="0"/>
              <w:spacing w:before="480" w:lineRule="auto"/>
              <w:jc w:val="center"/>
              <w:rPr>
                <w:sz w:val="26"/>
                <w:szCs w:val="26"/>
              </w:rPr>
            </w:pPr>
            <w:bookmarkStart w:colFirst="0" w:colLast="0" w:name="_5kv0jdd50o4n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Marek Guzik, Ryszard Kozik, Władysław Zamachowski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1010/2/2020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ogólna i nieorganiczna. Podręcznik dla liceum ogólnokształcącego i technikum. Zakres 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Zbiór zadań  dla liceum ogólnokształcącego i technikum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991/1/2019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Oblicza geografii 2</w:t>
            </w:r>
          </w:p>
          <w:p w:rsidR="00000000" w:rsidDel="00000000" w:rsidP="00000000" w:rsidRDefault="00000000" w:rsidRPr="00000000" w14:paraId="0000006D">
            <w:pPr>
              <w:shd w:fill="f7f7f7" w:val="clear"/>
              <w:jc w:val="center"/>
              <w:rPr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sz w:val="24"/>
                <w:szCs w:val="24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Tomasz Rachwał, Radosław Uliszak, Krzysztof Wiedermann,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983/2/2020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Biznes i zarządzanie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 (Zakres podstawowy ) Podręcznik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1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 (Zakres podstawowy ) Podręcznik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Krok w biznes i zarządzanie 2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Karty pracy ucznia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1193/1/2023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 1193/2/2024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wiary”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AZ-32-01/18-PO-6/21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